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9CFD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6C478ABB" w14:textId="11559F62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14/2022</w:t>
      </w:r>
    </w:p>
    <w:p w14:paraId="4AB7846D" w14:textId="1C5044A1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מנהל/ת מחלקת נוער וקהילה </w:t>
      </w:r>
    </w:p>
    <w:p w14:paraId="2A17C9A5" w14:textId="77777777" w:rsidR="00EE6E43" w:rsidRPr="00410BA4" w:rsidRDefault="00EE6E43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היקף המשרה: 100%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6D9F7590" w14:textId="77777777" w:rsidR="00EE6E43" w:rsidRPr="00410BA4" w:rsidRDefault="00EE6E43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תקן: מנהל מחלקה</w:t>
      </w:r>
    </w:p>
    <w:p w14:paraId="196DFF1D" w14:textId="58E9F319" w:rsidR="00EE6E43" w:rsidRPr="00410BA4" w:rsidRDefault="00EE6E43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אופן העסקה: </w:t>
      </w:r>
      <w:r w:rsidR="005A3565">
        <w:rPr>
          <w:rFonts w:ascii="Tahoma" w:hAnsi="Tahoma" w:cs="Tahoma" w:hint="cs"/>
          <w:sz w:val="20"/>
          <w:szCs w:val="20"/>
          <w:rtl/>
        </w:rPr>
        <w:t>דרוג: חינוך נוער וקהילה דרגה: לפי השכלה</w:t>
      </w:r>
    </w:p>
    <w:p w14:paraId="4E659527" w14:textId="4008A26D" w:rsidR="00EE6E43" w:rsidRDefault="00EE6E43" w:rsidP="00D050B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כפיפות: </w:t>
      </w:r>
      <w:r w:rsidRPr="00EE6E43">
        <w:rPr>
          <w:rFonts w:ascii="Tahoma" w:hAnsi="Tahoma" w:cs="Tahoma" w:hint="cs"/>
          <w:sz w:val="20"/>
          <w:szCs w:val="20"/>
          <w:rtl/>
        </w:rPr>
        <w:t>מנהל אגף החינוך</w:t>
      </w:r>
    </w:p>
    <w:p w14:paraId="264C0E9C" w14:textId="77777777" w:rsidR="00D050BB" w:rsidRPr="00EE6E43" w:rsidRDefault="00D050BB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7D601BB7" w14:textId="77777777" w:rsidR="00410BA4" w:rsidRPr="00D050BB" w:rsidRDefault="00410BA4" w:rsidP="00D050BB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bookmarkStart w:id="0" w:name="_GoBack"/>
      <w:r w:rsidRPr="00D050BB">
        <w:rPr>
          <w:rFonts w:ascii="Tahoma" w:hAnsi="Tahoma" w:cs="Tahoma"/>
          <w:b/>
          <w:bCs/>
          <w:sz w:val="20"/>
          <w:szCs w:val="20"/>
          <w:rtl/>
        </w:rPr>
        <w:t>תיאור התפקיד</w:t>
      </w:r>
      <w:r w:rsidRPr="00D050BB">
        <w:rPr>
          <w:rFonts w:ascii="Tahoma" w:hAnsi="Tahoma" w:cs="Tahoma"/>
          <w:b/>
          <w:bCs/>
          <w:sz w:val="20"/>
          <w:szCs w:val="20"/>
        </w:rPr>
        <w:t>:</w:t>
      </w:r>
    </w:p>
    <w:bookmarkEnd w:id="0"/>
    <w:p w14:paraId="02B57527" w14:textId="7D585D69" w:rsidR="00410BA4" w:rsidRPr="00410BA4" w:rsidRDefault="00410BA4" w:rsidP="00D050BB">
      <w:pPr>
        <w:tabs>
          <w:tab w:val="clear" w:pos="720"/>
        </w:tabs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אחריות על כל הנושאים הקשורים לחינוך נוער, חברה, קהילה ותרבות הפנאי שבטיפול</w:t>
      </w:r>
    </w:p>
    <w:p w14:paraId="065C07DA" w14:textId="77777777" w:rsidR="00410BA4" w:rsidRPr="00410BA4" w:rsidRDefault="00410BA4" w:rsidP="00D050BB">
      <w:pPr>
        <w:tabs>
          <w:tab w:val="clear" w:pos="720"/>
        </w:tabs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הרשות המקומית ומתאם עם כל הגורמים העוסקים בנושאים אלו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1E558D49" w14:textId="77777777" w:rsidR="00410BA4" w:rsidRPr="00410BA4" w:rsidRDefault="00410BA4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תנאי סף</w:t>
      </w:r>
      <w:r w:rsidRPr="00410BA4">
        <w:rPr>
          <w:rFonts w:ascii="Tahoma" w:hAnsi="Tahoma" w:cs="Tahoma"/>
          <w:sz w:val="20"/>
          <w:szCs w:val="20"/>
        </w:rPr>
        <w:t>:</w:t>
      </w:r>
    </w:p>
    <w:p w14:paraId="5319F678" w14:textId="77777777" w:rsidR="00410BA4" w:rsidRPr="00D050BB" w:rsidRDefault="00410BA4" w:rsidP="00D050BB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D050BB">
        <w:rPr>
          <w:rFonts w:ascii="Tahoma" w:hAnsi="Tahoma" w:cs="Tahoma"/>
          <w:b/>
          <w:bCs/>
          <w:sz w:val="20"/>
          <w:szCs w:val="20"/>
          <w:rtl/>
        </w:rPr>
        <w:t>השכלה</w:t>
      </w:r>
      <w:r w:rsidRPr="00D050BB">
        <w:rPr>
          <w:rFonts w:ascii="Tahoma" w:hAnsi="Tahoma" w:cs="Tahoma"/>
          <w:b/>
          <w:bCs/>
          <w:sz w:val="20"/>
          <w:szCs w:val="20"/>
        </w:rPr>
        <w:t>:</w:t>
      </w:r>
    </w:p>
    <w:p w14:paraId="26114857" w14:textId="77777777" w:rsidR="00410BA4" w:rsidRPr="00410BA4" w:rsidRDefault="00410BA4" w:rsidP="00D050BB">
      <w:pPr>
        <w:numPr>
          <w:ilvl w:val="0"/>
          <w:numId w:val="22"/>
        </w:numPr>
        <w:tabs>
          <w:tab w:val="left" w:pos="720"/>
        </w:tabs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תואר ראשון אקדמי שנרכש במוסד המוכר על ידי המועצה להשכלה גבוהה או שקיבל הכרה מהמחלקה להערכת תארים אקדמיים בחוץ לארץ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0010F6EB" w14:textId="77777777" w:rsidR="00410BA4" w:rsidRPr="00D050BB" w:rsidRDefault="00410BA4" w:rsidP="00D050BB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D050BB">
        <w:rPr>
          <w:rFonts w:ascii="Tahoma" w:hAnsi="Tahoma" w:cs="Tahoma"/>
          <w:b/>
          <w:bCs/>
          <w:sz w:val="20"/>
          <w:szCs w:val="20"/>
          <w:rtl/>
        </w:rPr>
        <w:t>הכשרה</w:t>
      </w:r>
      <w:r w:rsidRPr="00D050BB">
        <w:rPr>
          <w:rFonts w:ascii="Tahoma" w:hAnsi="Tahoma" w:cs="Tahoma"/>
          <w:b/>
          <w:bCs/>
          <w:sz w:val="20"/>
          <w:szCs w:val="20"/>
        </w:rPr>
        <w:t>:</w:t>
      </w:r>
    </w:p>
    <w:p w14:paraId="25DD4986" w14:textId="77777777" w:rsidR="00410BA4" w:rsidRPr="00410BA4" w:rsidRDefault="00410BA4" w:rsidP="00D050BB">
      <w:pPr>
        <w:numPr>
          <w:ilvl w:val="0"/>
          <w:numId w:val="23"/>
        </w:numPr>
        <w:tabs>
          <w:tab w:val="left" w:pos="720"/>
        </w:tabs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התחייבות לסיום קורס הכוון למנהלי יחידות נוער, בהיקף של 240 שעות, עד 18 חודשים מיום כניסתו לתפקיד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355A5D58" w14:textId="77777777" w:rsidR="00410BA4" w:rsidRPr="00410BA4" w:rsidRDefault="00410BA4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לגבי מנהלים אשר בידיהם תעודת קורס הכוון למנהלי יחידות נוער של פחות מ-188 שעות- ידרשו להשלים את החסר, עד 18 חודשים מיום כניסתם לתפקיד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66BBBAE7" w14:textId="77777777" w:rsidR="00410BA4" w:rsidRPr="00D050BB" w:rsidRDefault="00410BA4" w:rsidP="00D050BB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D050BB">
        <w:rPr>
          <w:rFonts w:ascii="Tahoma" w:hAnsi="Tahoma" w:cs="Tahoma"/>
          <w:b/>
          <w:bCs/>
          <w:sz w:val="20"/>
          <w:szCs w:val="20"/>
          <w:rtl/>
        </w:rPr>
        <w:t>ניסיון מקצועי</w:t>
      </w:r>
      <w:r w:rsidRPr="00D050BB">
        <w:rPr>
          <w:rFonts w:ascii="Tahoma" w:hAnsi="Tahoma" w:cs="Tahoma"/>
          <w:b/>
          <w:bCs/>
          <w:sz w:val="20"/>
          <w:szCs w:val="20"/>
        </w:rPr>
        <w:t>:</w:t>
      </w:r>
    </w:p>
    <w:p w14:paraId="4AFE2A20" w14:textId="4FE12EAB" w:rsidR="00410BA4" w:rsidRPr="00410BA4" w:rsidRDefault="00410BA4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proofErr w:type="gramStart"/>
      <w:r w:rsidRPr="00410BA4">
        <w:rPr>
          <w:rFonts w:ascii="Tahoma" w:hAnsi="Tahoma" w:cs="Tahoma"/>
          <w:sz w:val="20"/>
          <w:szCs w:val="20"/>
        </w:rPr>
        <w:t xml:space="preserve">3 </w:t>
      </w:r>
      <w:r w:rsidR="00D23AE4">
        <w:rPr>
          <w:rFonts w:ascii="Tahoma" w:hAnsi="Tahoma" w:cs="Tahoma" w:hint="cs"/>
          <w:sz w:val="20"/>
          <w:szCs w:val="20"/>
          <w:rtl/>
        </w:rPr>
        <w:t xml:space="preserve"> </w:t>
      </w:r>
      <w:r w:rsidRPr="00410BA4">
        <w:rPr>
          <w:rFonts w:ascii="Tahoma" w:hAnsi="Tahoma" w:cs="Tahoma"/>
          <w:sz w:val="20"/>
          <w:szCs w:val="20"/>
          <w:rtl/>
        </w:rPr>
        <w:t>שנות</w:t>
      </w:r>
      <w:proofErr w:type="gramEnd"/>
      <w:r w:rsidRPr="00410BA4">
        <w:rPr>
          <w:rFonts w:ascii="Tahoma" w:hAnsi="Tahoma" w:cs="Tahoma"/>
          <w:sz w:val="20"/>
          <w:szCs w:val="20"/>
          <w:rtl/>
        </w:rPr>
        <w:t xml:space="preserve"> ניסיון בהדרכה או בהוראה במערכת החינוך או בתחום החינוך הבלתי פורמאלי, בתנועות הנוער, בשירות לאומי או בשירות צבאי או במערכת החינוך העל– תיכונית או במערכת ההשכלה הגבוהה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13A2F148" w14:textId="77777777" w:rsidR="00410BA4" w:rsidRPr="00410BA4" w:rsidRDefault="00410BA4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ניסיון ניהולי של חמש שנים לפחות, הכרוך בהפעלה של כוח אדם ותקציבים, במערכת החינוך או בתחום החינוך הבלתי פורמאלי או במערכת החינוך העל-תיכונית או במערכת ההשכלה הגבוהה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0852C37E" w14:textId="77777777" w:rsidR="00410BA4" w:rsidRPr="00410BA4" w:rsidRDefault="00410BA4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רישום פלילי</w:t>
      </w:r>
      <w:r w:rsidRPr="00410BA4">
        <w:rPr>
          <w:rFonts w:ascii="Tahoma" w:hAnsi="Tahoma" w:cs="Tahoma"/>
          <w:sz w:val="20"/>
          <w:szCs w:val="20"/>
        </w:rPr>
        <w:t>:</w:t>
      </w:r>
    </w:p>
    <w:p w14:paraId="6A225D43" w14:textId="77777777" w:rsidR="00410BA4" w:rsidRPr="00410BA4" w:rsidRDefault="00410BA4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אישור על היעדר עבירות מין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11F7AE92" w14:textId="048ED3F6" w:rsidR="00EE6E43" w:rsidRPr="00EE6E43" w:rsidRDefault="00EE6E43" w:rsidP="00D050BB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E6E43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</w:t>
      </w:r>
      <w:r w:rsidRPr="00EE6E43">
        <w:rPr>
          <w:rFonts w:ascii="Tahoma" w:hAnsi="Tahoma" w:cs="Tahoma" w:hint="cs"/>
          <w:sz w:val="20"/>
          <w:szCs w:val="20"/>
          <w:rtl/>
        </w:rPr>
        <w:t xml:space="preserve">דרך אתר עיריית נתיבות, לשונית דרושים ומכרזים,  </w:t>
      </w:r>
      <w:r w:rsidRPr="00EE6E43">
        <w:rPr>
          <w:rFonts w:ascii="Tahoma" w:hAnsi="Tahoma" w:cs="Tahoma"/>
          <w:sz w:val="20"/>
          <w:szCs w:val="20"/>
          <w:rtl/>
        </w:rPr>
        <w:t xml:space="preserve"> </w:t>
      </w: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</w:t>
      </w:r>
      <w:r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ל</w:t>
      </w: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יום</w:t>
      </w:r>
      <w:r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ראשון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01</w:t>
      </w:r>
      <w:r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/0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5</w:t>
      </w:r>
      <w:r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/2022 (</w:t>
      </w: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השעה  </w:t>
      </w:r>
      <w:r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12:</w:t>
      </w: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00)</w:t>
      </w:r>
      <w:r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לא תיתכן הגשה ידנית או בדוא"ל.</w:t>
      </w:r>
    </w:p>
    <w:p w14:paraId="65F0C378" w14:textId="77777777" w:rsidR="00EE6E43" w:rsidRPr="00EE6E43" w:rsidRDefault="00EE6E43" w:rsidP="00D050BB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38E98575" w14:textId="0CC82938" w:rsidR="004D4850" w:rsidRPr="004D4850" w:rsidRDefault="004D4850" w:rsidP="00D050B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</w:p>
    <w:sectPr w:rsidR="004D4850" w:rsidRPr="004D4850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54EEA8F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4C9A4419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245EFA14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5FF72603" w14:textId="7511CEF3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6C5AF1CC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14"/>
  </w:num>
  <w:num w:numId="5">
    <w:abstractNumId w:val="2"/>
  </w:num>
  <w:num w:numId="6">
    <w:abstractNumId w:val="3"/>
  </w:num>
  <w:num w:numId="7">
    <w:abstractNumId w:val="9"/>
  </w:num>
  <w:num w:numId="8">
    <w:abstractNumId w:val="15"/>
  </w:num>
  <w:num w:numId="9">
    <w:abstractNumId w:val="17"/>
  </w:num>
  <w:num w:numId="10">
    <w:abstractNumId w:val="20"/>
  </w:num>
  <w:num w:numId="11">
    <w:abstractNumId w:val="12"/>
  </w:num>
  <w:num w:numId="12">
    <w:abstractNumId w:val="22"/>
  </w:num>
  <w:num w:numId="13">
    <w:abstractNumId w:val="0"/>
  </w:num>
  <w:num w:numId="14">
    <w:abstractNumId w:val="6"/>
  </w:num>
  <w:num w:numId="15">
    <w:abstractNumId w:val="16"/>
  </w:num>
  <w:num w:numId="16">
    <w:abstractNumId w:val="1"/>
  </w:num>
  <w:num w:numId="17">
    <w:abstractNumId w:val="18"/>
  </w:num>
  <w:num w:numId="18">
    <w:abstractNumId w:val="19"/>
  </w:num>
  <w:num w:numId="19">
    <w:abstractNumId w:val="7"/>
  </w:num>
  <w:num w:numId="20">
    <w:abstractNumId w:val="4"/>
  </w:num>
  <w:num w:numId="21">
    <w:abstractNumId w:val="5"/>
  </w:num>
  <w:num w:numId="22">
    <w:abstractNumId w:val="11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7F2A"/>
    <w:rsid w:val="00761644"/>
    <w:rsid w:val="00762F54"/>
    <w:rsid w:val="007631E0"/>
    <w:rsid w:val="00765264"/>
    <w:rsid w:val="00773764"/>
    <w:rsid w:val="00781CE5"/>
    <w:rsid w:val="007938D2"/>
    <w:rsid w:val="00797790"/>
    <w:rsid w:val="007A45D1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205A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50BB"/>
    <w:rsid w:val="00D06A45"/>
    <w:rsid w:val="00D10589"/>
    <w:rsid w:val="00D128CE"/>
    <w:rsid w:val="00D23AE4"/>
    <w:rsid w:val="00D24F8A"/>
    <w:rsid w:val="00D42242"/>
    <w:rsid w:val="00D42884"/>
    <w:rsid w:val="00D435EB"/>
    <w:rsid w:val="00D631D4"/>
    <w:rsid w:val="00D734F5"/>
    <w:rsid w:val="00D75C94"/>
    <w:rsid w:val="00D85C6F"/>
    <w:rsid w:val="00DA1C3E"/>
    <w:rsid w:val="00DA480B"/>
    <w:rsid w:val="00DB3A9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1</Pages>
  <Words>213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1272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2022-04-04T08:01:00Z</cp:lastPrinted>
  <dcterms:created xsi:type="dcterms:W3CDTF">2022-04-12T06:29:00Z</dcterms:created>
  <dcterms:modified xsi:type="dcterms:W3CDTF">2022-04-12T06:29:00Z</dcterms:modified>
</cp:coreProperties>
</file>