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146" w:rsidRDefault="00DF2146" w:rsidP="00DF2146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DF2146" w:rsidRPr="00655734" w:rsidRDefault="00DF2146" w:rsidP="00DF2146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655734">
        <w:rPr>
          <w:rFonts w:ascii="Tahoma" w:hAnsi="Tahoma" w:cs="Tahoma" w:hint="cs"/>
          <w:b/>
          <w:bCs/>
          <w:sz w:val="20"/>
          <w:szCs w:val="20"/>
          <w:rtl/>
        </w:rPr>
        <w:t xml:space="preserve">מכרז פומבי </w:t>
      </w:r>
      <w:r w:rsidRPr="00655734">
        <w:rPr>
          <w:rFonts w:ascii="Tahoma" w:hAnsi="Tahoma" w:cs="Tahoma"/>
          <w:b/>
          <w:bCs/>
          <w:sz w:val="20"/>
          <w:szCs w:val="20"/>
          <w:rtl/>
        </w:rPr>
        <w:t>מספר</w:t>
      </w:r>
      <w:r w:rsidRPr="00655734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F6607F">
        <w:rPr>
          <w:rFonts w:ascii="Tahoma" w:hAnsi="Tahoma" w:cs="Tahoma" w:hint="cs"/>
          <w:b/>
          <w:bCs/>
          <w:sz w:val="20"/>
          <w:szCs w:val="20"/>
          <w:rtl/>
        </w:rPr>
        <w:t>17</w:t>
      </w:r>
      <w:r>
        <w:rPr>
          <w:rFonts w:ascii="Tahoma" w:hAnsi="Tahoma" w:cs="Tahoma" w:hint="cs"/>
          <w:b/>
          <w:bCs/>
          <w:sz w:val="20"/>
          <w:szCs w:val="20"/>
          <w:rtl/>
        </w:rPr>
        <w:t>/2023</w:t>
      </w:r>
    </w:p>
    <w:p w:rsidR="00DF2146" w:rsidRDefault="00DF2146" w:rsidP="00DF2146">
      <w:pPr>
        <w:spacing w:line="36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B86625">
        <w:rPr>
          <w:rFonts w:ascii="Tahoma" w:hAnsi="Tahoma" w:cs="Tahoma"/>
          <w:b/>
          <w:bCs/>
          <w:sz w:val="20"/>
          <w:szCs w:val="20"/>
          <w:rtl/>
        </w:rPr>
        <w:t>פקח/</w:t>
      </w:r>
      <w:proofErr w:type="spellStart"/>
      <w:r w:rsidRPr="00B86625">
        <w:rPr>
          <w:rFonts w:ascii="Tahoma" w:hAnsi="Tahoma" w:cs="Tahoma"/>
          <w:b/>
          <w:bCs/>
          <w:sz w:val="20"/>
          <w:szCs w:val="20"/>
          <w:rtl/>
        </w:rPr>
        <w:t>ית</w:t>
      </w:r>
      <w:proofErr w:type="spellEnd"/>
      <w:r w:rsidRPr="00B86625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חנייה וחוקי עזר ברשות המקומית 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כפיפות: מנהל מדור "יפתח"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דרגת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>המשרה ודירוגה:</w:t>
      </w:r>
      <w:r w:rsidRPr="000E11BE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 xml:space="preserve">5-8 , 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בדרוג ה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>מנהלי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היקף העסקה:</w:t>
      </w:r>
      <w:r>
        <w:rPr>
          <w:rFonts w:ascii="Tahoma" w:hAnsi="Tahoma" w:cs="Tahoma" w:hint="cs"/>
          <w:b/>
          <w:bCs/>
          <w:sz w:val="20"/>
          <w:szCs w:val="20"/>
          <w:rtl/>
        </w:rPr>
        <w:t>%</w:t>
      </w:r>
      <w:r w:rsidRPr="000E11BE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>100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תיאור תפקיד: פיקוח על אכיפת חוקי עזר העירוניים ושמירה על הסדר הציבורי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תחומי אחריות עיקריים: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א. בקרה ואכיפה של חוקי העזר העירוניים :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רישום התראות על הפרת חוקי העזר העירוניים 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הפעלת סנקציות על הפרת חוקי עזר עירוניים 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ביצוע סיורים בכל שעות היממה, לאכיפת החוק מול בעלי עסקים 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ביצוע פעילות פיקוח, בשיתוף עם אגף ההנדסה.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ביצוע ביקורת על מפגעים בחצרות בתים.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ביצוע פעילות אכיפה כנגד בעלי כלבים העוברים על החוק.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פיקוח על הצבת דוכנים ורוכלים בשטח הרשות המקומית על פי המותר בחוק, וטיפול </w:t>
      </w:r>
      <w:r>
        <w:rPr>
          <w:rFonts w:ascii="Tahoma" w:hAnsi="Tahoma" w:cs="Tahoma" w:hint="cs"/>
          <w:sz w:val="20"/>
          <w:szCs w:val="20"/>
          <w:rtl/>
        </w:rPr>
        <w:t xml:space="preserve">            </w:t>
      </w:r>
      <w:r w:rsidRPr="000E11BE">
        <w:rPr>
          <w:rFonts w:ascii="Tahoma" w:hAnsi="Tahoma" w:cs="Tahoma"/>
          <w:sz w:val="20"/>
          <w:szCs w:val="20"/>
          <w:rtl/>
        </w:rPr>
        <w:t>משמעתי במידת הצורך.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פיקוח על פרסום מודעות והדבקתן וטיפול בעוברים על החוק.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מתן עדויות בבתי משפט, בנושאים הקשורים לתחום אחריותו.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ב. בקרה ואכיפה של חוק עזר חנייה (העמדת רכב וחנייתו) :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ביצוע סיורים בכל שעות היממה, לפיקוח על החנייה ותקינותה 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רישום דו"חות חנייה וברירת קנס.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הזנת דו"חות חנייה למחשב.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דיווח לממונה על ליקויים באמצעי החנייה הציבוריים ובנלווה אליהם (שילוט, אמצעי תשלום </w:t>
      </w:r>
      <w:proofErr w:type="spellStart"/>
      <w:r w:rsidRPr="000E11BE">
        <w:rPr>
          <w:rFonts w:ascii="Tahoma" w:hAnsi="Tahoma" w:cs="Tahoma"/>
          <w:sz w:val="20"/>
          <w:szCs w:val="20"/>
          <w:rtl/>
        </w:rPr>
        <w:t>וכיוצ"ב</w:t>
      </w:r>
      <w:proofErr w:type="spellEnd"/>
      <w:r w:rsidRPr="000E11BE">
        <w:rPr>
          <w:rFonts w:ascii="Tahoma" w:hAnsi="Tahoma" w:cs="Tahoma"/>
          <w:sz w:val="20"/>
          <w:szCs w:val="20"/>
          <w:rtl/>
        </w:rPr>
        <w:t>).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ג. שמירה על הסדר הציבורי :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איתור מפגעים בשטח הרשות, דיווח וטיפול בהם.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    ביצוע עבודות שמירה ו/או סדרנות על פי הנחיית הממונה.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תנאי סף: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השכלה ודרישות מקצועיות - 12 שנות לימוד או תעודת בגרות מלאה.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 w:hint="cs"/>
          <w:sz w:val="20"/>
          <w:szCs w:val="20"/>
          <w:rtl/>
        </w:rPr>
        <w:t>שפות</w:t>
      </w:r>
      <w:r w:rsidRPr="000E11BE">
        <w:rPr>
          <w:rFonts w:ascii="Tahoma" w:hAnsi="Tahoma" w:cs="Tahoma"/>
          <w:sz w:val="20"/>
          <w:szCs w:val="20"/>
          <w:rtl/>
        </w:rPr>
        <w:t xml:space="preserve"> - עברית ברמה גבוהה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יישומי מחשב - היכרות עם תוכנות </w:t>
      </w:r>
      <w:r w:rsidRPr="000E11BE">
        <w:rPr>
          <w:rFonts w:ascii="Tahoma" w:hAnsi="Tahoma" w:cs="Tahoma"/>
          <w:sz w:val="20"/>
          <w:szCs w:val="20"/>
        </w:rPr>
        <w:t>office</w:t>
      </w:r>
      <w:r w:rsidRPr="000E11BE">
        <w:rPr>
          <w:rFonts w:ascii="Tahoma" w:hAnsi="Tahoma" w:cs="Tahoma"/>
          <w:sz w:val="20"/>
          <w:szCs w:val="20"/>
          <w:rtl/>
        </w:rPr>
        <w:t>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רישיון נהיגה בתוקף.</w:t>
      </w:r>
    </w:p>
    <w:p w:rsidR="00DF2146" w:rsidRPr="000E11BE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0E11BE">
        <w:rPr>
          <w:rFonts w:ascii="Tahoma" w:hAnsi="Tahoma" w:cs="Tahoma"/>
          <w:b/>
          <w:bCs/>
          <w:sz w:val="20"/>
          <w:szCs w:val="20"/>
          <w:rtl/>
        </w:rPr>
        <w:t>דרישות נוספות: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תושב ישראל.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אישור רפואי מרופא משפחה/רופא תעסוקתי כי אין מניעה לבצע את התפקיד.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lastRenderedPageBreak/>
        <w:t xml:space="preserve">לא הורשע בעבירה שיש </w:t>
      </w:r>
      <w:proofErr w:type="spellStart"/>
      <w:r w:rsidRPr="000E11BE">
        <w:rPr>
          <w:rFonts w:ascii="Tahoma" w:hAnsi="Tahoma" w:cs="Tahoma"/>
          <w:sz w:val="20"/>
          <w:szCs w:val="20"/>
          <w:rtl/>
        </w:rPr>
        <w:t>עימה</w:t>
      </w:r>
      <w:proofErr w:type="spellEnd"/>
      <w:r w:rsidRPr="000E11BE">
        <w:rPr>
          <w:rFonts w:ascii="Tahoma" w:hAnsi="Tahoma" w:cs="Tahoma"/>
          <w:sz w:val="20"/>
          <w:szCs w:val="20"/>
          <w:rtl/>
        </w:rPr>
        <w:t xml:space="preserve"> קלון 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אישור משטרת ישראל בדבר היעדר רישום פלילי לפי חוק המרשם הפלילי ותקנות השבים,תשמ"א-1981.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אינו חבר בהנהלה פעילה של מפלגה , או בהנהלה פעילה או גוף דומה אחר של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רשימת מועמדים שהתמודדה בבחירות לרשות המקומית 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לא כיהן כחבר המועצה ברשות המקומית במהלך עשר השנים האחרונות 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לא כיהן כחבר מועצה ברשות מקומית הגובלת עם הרשות המקומית במהלך השנתיים האחרונות 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לא היה מועמד בבחירות האחרונות לרשות המקומית</w:t>
      </w:r>
      <w:r w:rsidRPr="000E11BE">
        <w:rPr>
          <w:rFonts w:ascii="Tahoma" w:hAnsi="Tahoma" w:cs="Tahoma"/>
          <w:b/>
          <w:bCs/>
          <w:sz w:val="20"/>
          <w:szCs w:val="20"/>
          <w:rtl/>
        </w:rPr>
        <w:t>.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מאפיי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ני 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>עשייה ייחודיים לתפקיד</w:t>
      </w:r>
      <w:r>
        <w:rPr>
          <w:rFonts w:ascii="Tahoma" w:hAnsi="Tahoma" w:cs="Tahoma" w:hint="cs"/>
          <w:b/>
          <w:bCs/>
          <w:sz w:val="20"/>
          <w:szCs w:val="20"/>
          <w:rtl/>
        </w:rPr>
        <w:t>: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ניסיון בעבודת פיקוח ברשות מקומית </w:t>
      </w:r>
      <w:r>
        <w:rPr>
          <w:rFonts w:ascii="Tahoma" w:hAnsi="Tahoma" w:cs="Tahoma"/>
          <w:sz w:val="20"/>
          <w:szCs w:val="20"/>
          <w:rtl/>
        </w:rPr>
        <w:t>–</w:t>
      </w:r>
      <w:r w:rsidRPr="000E11BE">
        <w:rPr>
          <w:rFonts w:ascii="Tahoma" w:hAnsi="Tahoma" w:cs="Tahoma"/>
          <w:sz w:val="20"/>
          <w:szCs w:val="20"/>
          <w:rtl/>
        </w:rPr>
        <w:t xml:space="preserve"> יתרון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שירות צבאי מלא </w:t>
      </w:r>
      <w:r>
        <w:rPr>
          <w:rFonts w:ascii="Tahoma" w:hAnsi="Tahoma" w:cs="Tahoma"/>
          <w:sz w:val="20"/>
          <w:szCs w:val="20"/>
          <w:rtl/>
        </w:rPr>
        <w:t>–</w:t>
      </w:r>
      <w:r w:rsidRPr="000E11BE">
        <w:rPr>
          <w:rFonts w:ascii="Tahoma" w:hAnsi="Tahoma" w:cs="Tahoma"/>
          <w:sz w:val="20"/>
          <w:szCs w:val="20"/>
          <w:rtl/>
        </w:rPr>
        <w:t xml:space="preserve"> יתרון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מודעות גבוהה למתן שירות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ייצוגיות אל מול תושבים ובעלי עסקים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התמודדות במצבי לחץ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עבודה בריבוי משימות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עבודה עצמאית בשטח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 זמינות מידית </w:t>
      </w:r>
      <w:r>
        <w:rPr>
          <w:rFonts w:ascii="Tahoma" w:hAnsi="Tahoma" w:cs="Tahoma"/>
          <w:sz w:val="20"/>
          <w:szCs w:val="20"/>
          <w:rtl/>
        </w:rPr>
        <w:t>–</w:t>
      </w:r>
      <w:r w:rsidRPr="000E11BE">
        <w:rPr>
          <w:rFonts w:ascii="Tahoma" w:hAnsi="Tahoma" w:cs="Tahoma"/>
          <w:sz w:val="20"/>
          <w:szCs w:val="20"/>
          <w:rtl/>
        </w:rPr>
        <w:t xml:space="preserve"> יתרון</w:t>
      </w:r>
    </w:p>
    <w:p w:rsidR="00DF2146" w:rsidRPr="0057511D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נכונות לעבודות בשעות נוספות, ימי שישי-שבת - יתרון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</w:t>
      </w:r>
      <w:r w:rsidR="00F6607F">
        <w:rPr>
          <w:rFonts w:ascii="Tahoma" w:hAnsi="Tahoma" w:cs="Tahoma" w:hint="cs"/>
          <w:b/>
          <w:bCs/>
          <w:sz w:val="20"/>
          <w:szCs w:val="20"/>
          <w:u w:val="single"/>
          <w:rtl/>
        </w:rPr>
        <w:t>חמישי ה-03/08/2023</w:t>
      </w:r>
      <w:bookmarkStart w:id="0" w:name="_GoBack"/>
      <w:bookmarkEnd w:id="0"/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 לא תיתכן הגשה ידנית או בדוא"ל.</w:t>
      </w:r>
    </w:p>
    <w:p w:rsidR="00DF2146" w:rsidRPr="007603D4" w:rsidRDefault="00DF2146" w:rsidP="00DF2146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:rsidR="00DF2146" w:rsidRPr="0057511D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:rsidR="00DF2146" w:rsidRPr="007603D4" w:rsidRDefault="00DF2146" w:rsidP="00DF2146">
      <w:pPr>
        <w:spacing w:line="360" w:lineRule="auto"/>
        <w:rPr>
          <w:rFonts w:ascii="Tahoma" w:hAnsi="Tahoma" w:cs="Tahoma"/>
          <w:sz w:val="20"/>
          <w:szCs w:val="20"/>
        </w:rPr>
      </w:pPr>
    </w:p>
    <w:p w:rsidR="00C96909" w:rsidRPr="00DF2146" w:rsidRDefault="00C96909" w:rsidP="00C96909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sz w:val="24"/>
        </w:rPr>
      </w:pPr>
    </w:p>
    <w:sectPr w:rsidR="00C96909" w:rsidRPr="00DF2146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053" w:rsidRDefault="004B4053">
      <w:r>
        <w:separator/>
      </w:r>
    </w:p>
  </w:endnote>
  <w:endnote w:type="continuationSeparator" w:id="0">
    <w:p w:rsidR="004B4053" w:rsidRDefault="004B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053" w:rsidRDefault="004B4053">
      <w:r>
        <w:separator/>
      </w:r>
    </w:p>
  </w:footnote>
  <w:footnote w:type="continuationSeparator" w:id="0">
    <w:p w:rsidR="004B4053" w:rsidRDefault="004B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FB37F65"/>
    <w:multiLevelType w:val="hybridMultilevel"/>
    <w:tmpl w:val="A15A8FC4"/>
    <w:lvl w:ilvl="0" w:tplc="5E648F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 w15:restartNumberingAfterBreak="0">
    <w:nsid w:val="40DF6185"/>
    <w:multiLevelType w:val="hybridMultilevel"/>
    <w:tmpl w:val="99223C3A"/>
    <w:lvl w:ilvl="0" w:tplc="8FC03A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13"/>
  </w:num>
  <w:num w:numId="11">
    <w:abstractNumId w:val="6"/>
  </w:num>
  <w:num w:numId="12">
    <w:abstractNumId w:val="15"/>
  </w:num>
  <w:num w:numId="13">
    <w:abstractNumId w:val="0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43251"/>
    <w:rsid w:val="000536D0"/>
    <w:rsid w:val="00074C28"/>
    <w:rsid w:val="000835C3"/>
    <w:rsid w:val="000849D9"/>
    <w:rsid w:val="0008698C"/>
    <w:rsid w:val="000A65BC"/>
    <w:rsid w:val="000B42B7"/>
    <w:rsid w:val="000C666B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375D7"/>
    <w:rsid w:val="004443AB"/>
    <w:rsid w:val="00445144"/>
    <w:rsid w:val="00445B2C"/>
    <w:rsid w:val="004867C7"/>
    <w:rsid w:val="00486FD7"/>
    <w:rsid w:val="00495AD9"/>
    <w:rsid w:val="004A0F73"/>
    <w:rsid w:val="004A76B2"/>
    <w:rsid w:val="004B4053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198D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07C90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2146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6AAB"/>
    <w:rsid w:val="00EF7148"/>
    <w:rsid w:val="00F00B80"/>
    <w:rsid w:val="00F16D08"/>
    <w:rsid w:val="00F277F8"/>
    <w:rsid w:val="00F30F35"/>
    <w:rsid w:val="00F444B6"/>
    <w:rsid w:val="00F560E1"/>
    <w:rsid w:val="00F6607F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CA2BE19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60CEE-C7D6-4B52-9794-D2BA2D36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533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3301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2023-01-03T07:27:00Z</cp:lastPrinted>
  <dcterms:created xsi:type="dcterms:W3CDTF">2023-07-20T12:23:00Z</dcterms:created>
  <dcterms:modified xsi:type="dcterms:W3CDTF">2023-07-20T12:23:00Z</dcterms:modified>
</cp:coreProperties>
</file>